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新校区主要楼宇、道路、景观等命名对象</w:t>
      </w:r>
    </w:p>
    <w:bookmarkEnd w:id="0"/>
    <w:tbl>
      <w:tblPr>
        <w:tblStyle w:val="3"/>
        <w:tblpPr w:leftFromText="180" w:rightFromText="180" w:vertAnchor="text" w:horzAnchor="margin" w:tblpXSpec="center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96"/>
        <w:gridCol w:w="2304"/>
        <w:gridCol w:w="332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70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一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</w:rPr>
              <w:t>）楼宇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图中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编号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现用名称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主要功能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拟用名称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1-1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学生公寓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团组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1</w:t>
            </w:r>
          </w:p>
        </w:tc>
        <w:tc>
          <w:tcPr>
            <w:tcW w:w="33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学生住宿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1-2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33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1-3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1</w:t>
            </w:r>
          </w:p>
        </w:tc>
        <w:tc>
          <w:tcPr>
            <w:tcW w:w="33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1-4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33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1-5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33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1-6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1</w:t>
            </w:r>
          </w:p>
        </w:tc>
        <w:tc>
          <w:tcPr>
            <w:tcW w:w="33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1-7</w:t>
            </w: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33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教学综合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楼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（新闻传播与影视艺术楼）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办公、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教学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食堂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食堂、办公、服务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、活动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大师工作室团组（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1—7栋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专家工作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学术交流室（临湖）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学术交流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 w:val="0"/>
          <w:bCs/>
        </w:rPr>
      </w:pPr>
    </w:p>
    <w:tbl>
      <w:tblPr>
        <w:tblStyle w:val="3"/>
        <w:tblpPr w:leftFromText="180" w:rightFromText="180" w:vertAnchor="text" w:horzAnchor="margin" w:tblpXSpec="center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033"/>
        <w:gridCol w:w="4807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7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</w:rPr>
              <w:t>）道路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图中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编号</w:t>
            </w:r>
          </w:p>
        </w:tc>
        <w:tc>
          <w:tcPr>
            <w:tcW w:w="20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道路走向</w:t>
            </w:r>
          </w:p>
        </w:tc>
        <w:tc>
          <w:tcPr>
            <w:tcW w:w="48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图中标示及说明</w:t>
            </w:r>
          </w:p>
        </w:tc>
        <w:tc>
          <w:tcPr>
            <w:tcW w:w="19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拟用名称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东西横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向道路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条）</w:t>
            </w: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南大门西沿南围墙向西至运动场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美术馆艺术设计楼南侧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（由东向西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到体育场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）主干道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西门到音乐南楼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（由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西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向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东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美术楼舞蹈楼北侧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（由东向西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到西围墙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）主干道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B1楼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北侧沿北围墙向西至西围墙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南北纵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向道路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6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条）</w:t>
            </w:r>
          </w:p>
        </w:tc>
        <w:tc>
          <w:tcPr>
            <w:tcW w:w="48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美术馆东南到北围墙</w:t>
            </w:r>
          </w:p>
        </w:tc>
        <w:tc>
          <w:tcPr>
            <w:tcW w:w="1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12-1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教学综合楼西与停车场之间（东）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12-2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北门至舞蹈楼（中）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12-3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食堂西戏剧楼至北围墙（西）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戏剧楼西至南围墙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4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西门至北围墙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/>
          <w:b w:val="0"/>
          <w:bCs/>
        </w:rPr>
      </w:pPr>
    </w:p>
    <w:tbl>
      <w:tblPr>
        <w:tblStyle w:val="3"/>
        <w:tblpPr w:leftFromText="180" w:rightFromText="180" w:vertAnchor="text" w:horzAnchor="margin" w:tblpXSpec="center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574"/>
        <w:gridCol w:w="1830"/>
        <w:gridCol w:w="3436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0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30"/>
                <w:szCs w:val="30"/>
                <w:lang w:eastAsia="zh-CN"/>
              </w:rPr>
              <w:t>景观组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图中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编号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现用名称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具体位置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拟用名称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山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丘</w:t>
            </w:r>
          </w:p>
        </w:tc>
        <w:tc>
          <w:tcPr>
            <w:tcW w:w="1830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艺之丘</w:t>
            </w:r>
          </w:p>
        </w:tc>
        <w:tc>
          <w:tcPr>
            <w:tcW w:w="3436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美术楼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东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山体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古井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美术楼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东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面古井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古井建筑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听雨轩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美术楼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东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面古井上建筑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湖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艺馨湖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校园中央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岛屿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艺馨湖中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牌楼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承前坊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南大门内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广场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承前广场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南大门内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广场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音乐广场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音乐北楼东、戏剧楼南侧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连廊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音乐北楼与戏剧楼之间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三角连廊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24-1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草原团组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B2楼南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24-2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艺馨湖北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25-1</w:t>
            </w: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桥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粱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团组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美术馆北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25-2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大师工作室至交流室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25-3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艺术设计楼二楼北侧至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大师工作室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25-4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播音主持楼北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25-5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音乐南楼至音乐北楼拱桥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25-6</w:t>
            </w: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343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戏剧楼南侧汀步</w:t>
            </w:r>
          </w:p>
        </w:tc>
        <w:tc>
          <w:tcPr>
            <w:tcW w:w="196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B3CFF"/>
    <w:rsid w:val="015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2020-04-13T01:53:00Z</dcterms:created>
  <dc:creator>Administrator</dc:creator>
  <cp:lastModifiedBy>Administrator</cp:lastModifiedBy>
  <dcterms:modified xsi:type="dcterms:W3CDTF">2020-04-13T01:53:39Z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